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DCAA" w14:textId="09828B4A" w:rsidR="00CF3154" w:rsidRDefault="002C7648" w:rsidP="00874A85">
      <w:pPr>
        <w:pStyle w:val="Oversk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6472F" wp14:editId="7D38EC4F">
                <wp:simplePos x="0" y="0"/>
                <wp:positionH relativeFrom="column">
                  <wp:posOffset>4668207</wp:posOffset>
                </wp:positionH>
                <wp:positionV relativeFrom="paragraph">
                  <wp:posOffset>402713</wp:posOffset>
                </wp:positionV>
                <wp:extent cx="1637731" cy="1898764"/>
                <wp:effectExtent l="0" t="0" r="19685" b="2540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1" cy="18987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2751A55" id="Ellipse 5" o:spid="_x0000_s1026" style="position:absolute;margin-left:367.6pt;margin-top:31.7pt;width:128.95pt;height:14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" filled="f" strokecolor="#4472c4 [3204]" strokeweight="1pt">
                <v:stroke joinstyle="miter"/>
              </v:oval>
            </w:pict>
          </mc:Fallback>
        </mc:AlternateContent>
      </w:r>
      <w:r w:rsidR="001E62A7" w:rsidRPr="001E62A7">
        <w:t>Bakgrunn:</w:t>
      </w:r>
    </w:p>
    <w:p w14:paraId="3A539425" w14:textId="4B45E8CC" w:rsidR="002C7648" w:rsidRPr="002C7648" w:rsidRDefault="002C7648" w:rsidP="002C7648">
      <w:r>
        <w:rPr>
          <w:noProof/>
        </w:rPr>
        <w:drawing>
          <wp:inline distT="0" distB="0" distL="0" distR="0" wp14:anchorId="5400B419" wp14:editId="0BCE983A">
            <wp:extent cx="6217920" cy="1909515"/>
            <wp:effectExtent l="0" t="0" r="0" b="254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190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65F41" w14:textId="3CF986C1" w:rsidR="001E62A7" w:rsidRDefault="002C7648">
      <w:r>
        <w:t>Simulering tas i bruk</w:t>
      </w:r>
      <w:r w:rsidR="007819EC">
        <w:t xml:space="preserve"> i siste opplæringspakke før innflytting. </w:t>
      </w:r>
      <w:r w:rsidR="000F58E1">
        <w:t xml:space="preserve">Hensikten er at deltakerne skal kjenne seg trygge på de mest vanlige situasjonene de vil møte på </w:t>
      </w:r>
      <w:proofErr w:type="spellStart"/>
      <w:r w:rsidR="000F58E1">
        <w:t>NyeSUS</w:t>
      </w:r>
      <w:proofErr w:type="spellEnd"/>
      <w:r w:rsidR="000F58E1">
        <w:t xml:space="preserve">. </w:t>
      </w:r>
      <w:r w:rsidR="008D42CF">
        <w:t xml:space="preserve">Dette er også </w:t>
      </w:r>
      <w:r w:rsidR="00E42AA1">
        <w:t>anledning</w:t>
      </w:r>
      <w:r w:rsidR="008D42CF">
        <w:t xml:space="preserve"> til å utforske om det fremdeles er behov for mer informasjon og opplæring innad i avdelingen.</w:t>
      </w:r>
    </w:p>
    <w:p w14:paraId="43DB944A" w14:textId="193E3C98" w:rsidR="00275332" w:rsidRDefault="00275332" w:rsidP="00275332">
      <w:pPr>
        <w:pStyle w:val="Overskrift1"/>
      </w:pPr>
      <w:r>
        <w:t>Læringsmål:</w:t>
      </w:r>
    </w:p>
    <w:p w14:paraId="47AE3CBC" w14:textId="6E979822" w:rsidR="00275332" w:rsidRDefault="00275332" w:rsidP="00275332">
      <w:pPr>
        <w:pStyle w:val="Listeavsnitt"/>
        <w:numPr>
          <w:ilvl w:val="0"/>
          <w:numId w:val="1"/>
        </w:numPr>
      </w:pPr>
      <w:r>
        <w:t>Deltakerne oppdager hva som er</w:t>
      </w:r>
      <w:r w:rsidRPr="00275332">
        <w:t xml:space="preserve"> nytt i måten å arbeide på i de ulike fasene både positivt og negativt</w:t>
      </w:r>
    </w:p>
    <w:p w14:paraId="54E1998F" w14:textId="45D1485F" w:rsidR="00275332" w:rsidRPr="00275332" w:rsidRDefault="00275332" w:rsidP="00275332">
      <w:pPr>
        <w:pStyle w:val="Listeavsnitt"/>
        <w:numPr>
          <w:ilvl w:val="0"/>
          <w:numId w:val="1"/>
        </w:numPr>
      </w:pPr>
      <w:r>
        <w:t>Deltakerne får u</w:t>
      </w:r>
      <w:r w:rsidRPr="00275332">
        <w:t>tforske latente feil og mulige løsninger i de ulike fasene</w:t>
      </w:r>
    </w:p>
    <w:p w14:paraId="3BE39C78" w14:textId="63AF2525" w:rsidR="001E62A7" w:rsidRPr="001E62A7" w:rsidRDefault="001E62A7" w:rsidP="00874A85">
      <w:pPr>
        <w:pStyle w:val="Overskrift1"/>
      </w:pPr>
      <w:r w:rsidRPr="001E62A7">
        <w:t>Informasjon til deltakere:</w:t>
      </w:r>
    </w:p>
    <w:p w14:paraId="5130DF15" w14:textId="374C384C" w:rsidR="001E62A7" w:rsidRDefault="001E62A7">
      <w:r>
        <w:t xml:space="preserve">Denne simuleringen er ikke slik vi pleier å gjøre det. Fokus her er </w:t>
      </w:r>
      <w:r w:rsidR="00F37F54">
        <w:t xml:space="preserve">på </w:t>
      </w:r>
      <w:r>
        <w:t>prosess</w:t>
      </w:r>
      <w:r w:rsidR="003764D2">
        <w:t>er</w:t>
      </w:r>
      <w:r>
        <w:t xml:space="preserve"> og omgivels</w:t>
      </w:r>
      <w:r w:rsidR="003764D2">
        <w:t>er</w:t>
      </w:r>
      <w:r w:rsidR="00811044">
        <w:t xml:space="preserve"> som påvirker pasientbehandling og samhandling</w:t>
      </w:r>
      <w:r w:rsidR="006D5CDB">
        <w:t xml:space="preserve"> mellom medarbeidere</w:t>
      </w:r>
      <w:r>
        <w:t>. Dette g</w:t>
      </w:r>
      <w:r w:rsidR="00E014F4">
        <w:t xml:space="preserve">jelder også </w:t>
      </w:r>
      <w:proofErr w:type="spellStart"/>
      <w:r w:rsidR="00E014F4">
        <w:t>debrief</w:t>
      </w:r>
      <w:proofErr w:type="spellEnd"/>
      <w:r w:rsidR="00E014F4">
        <w:t xml:space="preserve"> som vil fokusere mer på latente trusler og </w:t>
      </w:r>
      <w:r w:rsidR="00F37F54">
        <w:t>mulige</w:t>
      </w:r>
      <w:r w:rsidR="00E014F4">
        <w:t xml:space="preserve"> løsning</w:t>
      </w:r>
      <w:r w:rsidR="00F37F54">
        <w:t>er</w:t>
      </w:r>
      <w:r w:rsidR="00E014F4">
        <w:t xml:space="preserve"> enn refleksjon og individuell læring.</w:t>
      </w:r>
      <w:r w:rsidR="00550639">
        <w:t xml:space="preserve"> Vi har ikke mulighet til å endre fysisk på </w:t>
      </w:r>
      <w:r w:rsidR="0079454A">
        <w:t xml:space="preserve">bygget, så hvis vi oppdager slike </w:t>
      </w:r>
      <w:r w:rsidR="000041A2">
        <w:t xml:space="preserve">behov kan dette </w:t>
      </w:r>
      <w:r w:rsidR="000511D3">
        <w:t>meldes,</w:t>
      </w:r>
      <w:r w:rsidR="000041A2">
        <w:t xml:space="preserve"> men vi må finne løsninger</w:t>
      </w:r>
      <w:r w:rsidR="0044249E">
        <w:t xml:space="preserve"> som gjør at det fungerer for oss når vi flytter inn.</w:t>
      </w:r>
    </w:p>
    <w:p w14:paraId="40BA2470" w14:textId="5A27A4CF" w:rsidR="001E62A7" w:rsidRDefault="001E62A7" w:rsidP="00874A85">
      <w:pPr>
        <w:pStyle w:val="Overskrift1"/>
      </w:pPr>
      <w:r>
        <w:t>Scenario:</w:t>
      </w:r>
    </w:p>
    <w:p w14:paraId="05D5F86B" w14:textId="7684EF9D" w:rsidR="001E62A7" w:rsidRDefault="00F677B0">
      <w:r>
        <w:t>Påvist s</w:t>
      </w:r>
      <w:r w:rsidR="001E62A7">
        <w:t xml:space="preserve">epsis der pasient allerede er i </w:t>
      </w:r>
      <w:r>
        <w:t>gang med antibiotikabehandling</w:t>
      </w:r>
      <w:r w:rsidR="00670A25">
        <w:t xml:space="preserve">. Det trenger ikke </w:t>
      </w:r>
      <w:r w:rsidR="006053D3">
        <w:t xml:space="preserve">brukes markør eller dukke fordi </w:t>
      </w:r>
      <w:r w:rsidR="00033D6B">
        <w:t>pasienten ikke skal behandles underveis i scenario</w:t>
      </w:r>
      <w:r w:rsidR="006053D3">
        <w:t xml:space="preserve">. </w:t>
      </w:r>
      <w:r w:rsidR="00670A25">
        <w:t xml:space="preserve">Pasientens vitale målinger vil gis deltakerne </w:t>
      </w:r>
      <w:r w:rsidR="00033D6B">
        <w:t xml:space="preserve">for videre beslutningstaking </w:t>
      </w:r>
      <w:r>
        <w:t xml:space="preserve">når du som </w:t>
      </w:r>
      <w:proofErr w:type="spellStart"/>
      <w:r>
        <w:t>fasilitator</w:t>
      </w:r>
      <w:proofErr w:type="spellEnd"/>
      <w:r>
        <w:t xml:space="preserve"> mener det er hensiktsmessig. Dette scenario har fem faser:</w:t>
      </w:r>
    </w:p>
    <w:p w14:paraId="3AA488AD" w14:textId="77777777" w:rsidR="001D7264" w:rsidRDefault="001D7264"/>
    <w:p w14:paraId="7C0C346C" w14:textId="1BC15E65" w:rsidR="001E62A7" w:rsidRDefault="001E62A7" w:rsidP="0026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4249E">
        <w:rPr>
          <w:b/>
          <w:bCs/>
        </w:rPr>
        <w:t>Fase 1</w:t>
      </w:r>
      <w:r>
        <w:t xml:space="preserve"> – Mottak og innskriving av pasient på post samt finne frem nødvendig utstyr til behandling</w:t>
      </w:r>
    </w:p>
    <w:p w14:paraId="3F15F4B7" w14:textId="6D42FEDF" w:rsidR="00F677B0" w:rsidRDefault="00BB06EB" w:rsidP="0026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Pasienten må få tildelt en ansvarlig sykepleier, samt få tildelt et rom. </w:t>
      </w:r>
      <w:r w:rsidR="00FA1D08">
        <w:t>Nødvendig utstyr må lokaliseres</w:t>
      </w:r>
      <w:r w:rsidR="003B7A03">
        <w:t xml:space="preserve">; Paracet, smertestillende, IV-væske, </w:t>
      </w:r>
      <w:r w:rsidR="00A777EB">
        <w:t>ekstra pute/dyne, varmeflaske. Annet.</w:t>
      </w:r>
    </w:p>
    <w:p w14:paraId="4998B808" w14:textId="5D4FCD08" w:rsidR="006A4265" w:rsidRDefault="006A4265" w:rsidP="0026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Målinger fra akuttmottak: </w:t>
      </w:r>
    </w:p>
    <w:p w14:paraId="108AEE79" w14:textId="5AC2D839" w:rsidR="00262CA3" w:rsidRDefault="00262CA3" w:rsidP="0026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2CA3">
        <w:t>Utstyr</w:t>
      </w:r>
      <w:r>
        <w:t>:</w:t>
      </w:r>
    </w:p>
    <w:p w14:paraId="02B72CC2" w14:textId="77777777" w:rsidR="00262CA3" w:rsidRDefault="00262CA3">
      <w:pPr>
        <w:rPr>
          <w:b/>
          <w:bCs/>
        </w:rPr>
      </w:pPr>
    </w:p>
    <w:p w14:paraId="190183BE" w14:textId="7F6E60D3" w:rsidR="0EFCC1D6" w:rsidRDefault="0EFCC1D6" w:rsidP="0EFCC1D6">
      <w:pPr>
        <w:rPr>
          <w:b/>
          <w:bCs/>
        </w:rPr>
      </w:pPr>
    </w:p>
    <w:p w14:paraId="65FCD192" w14:textId="751D5E4A" w:rsidR="001E62A7" w:rsidRDefault="001E62A7" w:rsidP="0026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4249E">
        <w:rPr>
          <w:b/>
          <w:bCs/>
        </w:rPr>
        <w:lastRenderedPageBreak/>
        <w:t>Fase 2</w:t>
      </w:r>
      <w:r>
        <w:t xml:space="preserve"> – Bestilling av blodprøver og rekvirering av nødvendige undersøkelser</w:t>
      </w:r>
    </w:p>
    <w:p w14:paraId="3E8A45ED" w14:textId="0BFA4E4E" w:rsidR="00F677B0" w:rsidRDefault="00276A7A" w:rsidP="0026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Bestilling gjøres fra mobil arbeidsstasjon. </w:t>
      </w:r>
      <w:r w:rsidR="009B7A92">
        <w:t>Ansvarlig sykepleier får varsel på mobil om behov for assistanse på et av naborommene. Sekretær finner utstyr til blodprøvetaking samt sender denne via rørpost.</w:t>
      </w:r>
    </w:p>
    <w:p w14:paraId="67DBA2DC" w14:textId="2F11DEBA" w:rsidR="00262CA3" w:rsidRDefault="00262CA3" w:rsidP="0026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Utstyr:</w:t>
      </w:r>
    </w:p>
    <w:p w14:paraId="5AFE20F0" w14:textId="77777777" w:rsidR="00262CA3" w:rsidRDefault="00262CA3">
      <w:pPr>
        <w:rPr>
          <w:b/>
          <w:bCs/>
        </w:rPr>
      </w:pPr>
    </w:p>
    <w:p w14:paraId="70823CC1" w14:textId="483CAE79" w:rsidR="001E62A7" w:rsidRDefault="001E62A7" w:rsidP="0026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4249E">
        <w:rPr>
          <w:b/>
          <w:bCs/>
        </w:rPr>
        <w:t>Fase 3</w:t>
      </w:r>
      <w:r>
        <w:t xml:space="preserve"> – Pasient forverres, varsling via mobilportal</w:t>
      </w:r>
    </w:p>
    <w:p w14:paraId="50D5E41B" w14:textId="4808B8E8" w:rsidR="00F677B0" w:rsidRDefault="006A4265" w:rsidP="0026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Nye målinger: </w:t>
      </w:r>
    </w:p>
    <w:p w14:paraId="133AC9D1" w14:textId="67CA7DC9" w:rsidR="002756EC" w:rsidRDefault="002756EC" w:rsidP="0026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Pasienten har nå en News på 12</w:t>
      </w:r>
      <w:r w:rsidR="005D33A3">
        <w:t>, rød respons. Må varsles</w:t>
      </w:r>
      <w:r w:rsidR="00155FB8">
        <w:t xml:space="preserve"> og ressurser tilkalles via mobilportal.</w:t>
      </w:r>
    </w:p>
    <w:p w14:paraId="4945D39B" w14:textId="1384E5EC" w:rsidR="00262CA3" w:rsidRDefault="00262CA3" w:rsidP="0026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Utstyr:</w:t>
      </w:r>
    </w:p>
    <w:p w14:paraId="1D4BBF27" w14:textId="77777777" w:rsidR="00155FB8" w:rsidRDefault="00155FB8"/>
    <w:p w14:paraId="554943C4" w14:textId="7E9EE9B4" w:rsidR="001E62A7" w:rsidRDefault="001E62A7" w:rsidP="0026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4249E">
        <w:rPr>
          <w:b/>
          <w:bCs/>
        </w:rPr>
        <w:t>Fase 4</w:t>
      </w:r>
      <w:r>
        <w:t xml:space="preserve"> – Beslutningstaking om videre behandling av pasient</w:t>
      </w:r>
    </w:p>
    <w:p w14:paraId="6F1DABE3" w14:textId="61B63FC0" w:rsidR="00F677B0" w:rsidRDefault="007F21A8" w:rsidP="0026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Gitt pasientens tilstand må deltakerne beslutte videre behandling for pasienten.</w:t>
      </w:r>
      <w:r w:rsidR="000D2A63">
        <w:t xml:space="preserve"> Viktig at de som skal ta en slik beslutning er </w:t>
      </w:r>
      <w:r w:rsidR="006F5374">
        <w:t>til stede.</w:t>
      </w:r>
      <w:r w:rsidR="000D2A63">
        <w:t xml:space="preserve"> </w:t>
      </w:r>
    </w:p>
    <w:p w14:paraId="6A2EFB24" w14:textId="1FB055C0" w:rsidR="00262CA3" w:rsidRDefault="00262CA3" w:rsidP="0026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Utstyr:</w:t>
      </w:r>
    </w:p>
    <w:p w14:paraId="2CF0A8F2" w14:textId="77777777" w:rsidR="00262CA3" w:rsidRDefault="00262CA3">
      <w:pPr>
        <w:rPr>
          <w:b/>
          <w:bCs/>
        </w:rPr>
      </w:pPr>
    </w:p>
    <w:p w14:paraId="31789A06" w14:textId="624284E1" w:rsidR="001E62A7" w:rsidRDefault="001E62A7" w:rsidP="0026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4249E">
        <w:rPr>
          <w:b/>
          <w:bCs/>
        </w:rPr>
        <w:t>Fase 5</w:t>
      </w:r>
      <w:r>
        <w:t xml:space="preserve"> – Transport og overflytting</w:t>
      </w:r>
    </w:p>
    <w:p w14:paraId="30C4A437" w14:textId="7FEAB6C1" w:rsidR="00F677B0" w:rsidRDefault="000D2A63" w:rsidP="0026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Hvem transporterer pasienten. Hva er prosedyren i mobilportal når en pasient overflyttes </w:t>
      </w:r>
      <w:r w:rsidR="00B70C6A">
        <w:t>til en annen avdeling.</w:t>
      </w:r>
    </w:p>
    <w:p w14:paraId="1DA3657C" w14:textId="79F93EFD" w:rsidR="00262CA3" w:rsidRDefault="00262CA3" w:rsidP="00262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Utstyr:</w:t>
      </w:r>
    </w:p>
    <w:p w14:paraId="41E9FC77" w14:textId="77777777" w:rsidR="001D7264" w:rsidRDefault="001D7264" w:rsidP="00874A85">
      <w:pPr>
        <w:pStyle w:val="Overskrift1"/>
      </w:pPr>
    </w:p>
    <w:p w14:paraId="05626531" w14:textId="77777777" w:rsidR="001D7264" w:rsidRDefault="001D7264" w:rsidP="00874A85">
      <w:pPr>
        <w:pStyle w:val="Overskrift1"/>
      </w:pPr>
    </w:p>
    <w:p w14:paraId="245DE6C5" w14:textId="77777777" w:rsidR="001D7264" w:rsidRDefault="001D7264" w:rsidP="00874A85">
      <w:pPr>
        <w:pStyle w:val="Overskrift1"/>
      </w:pPr>
    </w:p>
    <w:p w14:paraId="391E0B43" w14:textId="2AD0B935" w:rsidR="001E62A7" w:rsidRDefault="001E62A7" w:rsidP="00874A85">
      <w:pPr>
        <w:pStyle w:val="Overskrift1"/>
      </w:pPr>
      <w:proofErr w:type="spellStart"/>
      <w:r>
        <w:t>Debrief</w:t>
      </w:r>
      <w:proofErr w:type="spellEnd"/>
      <w:r w:rsidR="006F5374">
        <w:t xml:space="preserve"> (Modell etter </w:t>
      </w:r>
      <w:proofErr w:type="spellStart"/>
      <w:r w:rsidR="006F5374">
        <w:t>Colman</w:t>
      </w:r>
      <w:proofErr w:type="spellEnd"/>
      <w:r w:rsidR="006F5374">
        <w:t xml:space="preserve"> et al., 2020)</w:t>
      </w:r>
      <w:r>
        <w:t>:</w:t>
      </w:r>
    </w:p>
    <w:p w14:paraId="106F7F80" w14:textId="7C8A3801" w:rsidR="00884CC1" w:rsidRDefault="00874A85">
      <w:r>
        <w:t>(Del 1) O</w:t>
      </w:r>
      <w:r w:rsidR="00884CC1">
        <w:t>ppsummere</w:t>
      </w:r>
      <w:r>
        <w:t xml:space="preserve"> (</w:t>
      </w:r>
      <w:proofErr w:type="spellStart"/>
      <w:r>
        <w:t>Summary</w:t>
      </w:r>
      <w:proofErr w:type="spellEnd"/>
      <w:r>
        <w:t>)</w:t>
      </w:r>
      <w:r w:rsidR="00884CC1">
        <w:t>:</w:t>
      </w:r>
    </w:p>
    <w:p w14:paraId="600482AE" w14:textId="02C07C48" w:rsidR="00874A85" w:rsidRDefault="00884CC1" w:rsidP="5C6DE0AB">
      <w:pPr>
        <w:pBdr>
          <w:bottom w:val="single" w:sz="6" w:space="1" w:color="auto"/>
        </w:pBdr>
      </w:pPr>
      <w:r>
        <w:t xml:space="preserve">Du som </w:t>
      </w:r>
      <w:proofErr w:type="spellStart"/>
      <w:r>
        <w:t>fasilitator</w:t>
      </w:r>
      <w:proofErr w:type="spellEnd"/>
      <w:r>
        <w:t xml:space="preserve"> skal gi en oppsummering av scenarioet der en minner deltakerne på hva som er målet med </w:t>
      </w:r>
      <w:proofErr w:type="spellStart"/>
      <w:r>
        <w:t>debriefen</w:t>
      </w:r>
      <w:proofErr w:type="spellEnd"/>
      <w:r>
        <w:t>.</w:t>
      </w:r>
      <w:r w:rsidR="00AB26BA">
        <w:t xml:space="preserve"> </w:t>
      </w:r>
    </w:p>
    <w:p w14:paraId="28E1232F" w14:textId="77777777" w:rsidR="00874A85" w:rsidRDefault="00874A85" w:rsidP="0EFCC1D6">
      <w:pPr>
        <w:pBdr>
          <w:bottom w:val="single" w:sz="6" w:space="1" w:color="auto"/>
        </w:pBdr>
      </w:pPr>
    </w:p>
    <w:p w14:paraId="0E58C771" w14:textId="2FF83971" w:rsidR="0EFCC1D6" w:rsidRDefault="0EFCC1D6" w:rsidP="0EFCC1D6">
      <w:pPr>
        <w:pBdr>
          <w:bottom w:val="single" w:sz="6" w:space="1" w:color="auto"/>
        </w:pBdr>
      </w:pPr>
    </w:p>
    <w:p w14:paraId="0B3ADD84" w14:textId="11EF32E9" w:rsidR="0EFCC1D6" w:rsidRDefault="0EFCC1D6" w:rsidP="0EFCC1D6">
      <w:pPr>
        <w:pBdr>
          <w:bottom w:val="single" w:sz="6" w:space="1" w:color="auto"/>
        </w:pBdr>
      </w:pPr>
    </w:p>
    <w:p w14:paraId="03AB5FAF" w14:textId="77777777" w:rsidR="003D654A" w:rsidRDefault="003D654A" w:rsidP="0EFCC1D6">
      <w:pPr>
        <w:pBdr>
          <w:bottom w:val="single" w:sz="6" w:space="1" w:color="auto"/>
        </w:pBdr>
      </w:pPr>
    </w:p>
    <w:p w14:paraId="7BA39A52" w14:textId="790FCF52" w:rsidR="0EFCC1D6" w:rsidRDefault="0EFCC1D6" w:rsidP="0EFCC1D6">
      <w:pPr>
        <w:pBdr>
          <w:bottom w:val="single" w:sz="6" w:space="1" w:color="auto"/>
        </w:pBdr>
      </w:pPr>
    </w:p>
    <w:p w14:paraId="24EA055F" w14:textId="358D111D" w:rsidR="00874A85" w:rsidRDefault="00874A85">
      <w:r>
        <w:t>(Del 2)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704"/>
        <w:gridCol w:w="1830"/>
        <w:gridCol w:w="3302"/>
        <w:gridCol w:w="3226"/>
      </w:tblGrid>
      <w:tr w:rsidR="001E62A7" w14:paraId="69598B9D" w14:textId="77777777" w:rsidTr="0EFCC1D6">
        <w:tc>
          <w:tcPr>
            <w:tcW w:w="704" w:type="dxa"/>
            <w:shd w:val="clear" w:color="auto" w:fill="D0CECE" w:themeFill="background2" w:themeFillShade="E6"/>
          </w:tcPr>
          <w:p w14:paraId="6208E3AD" w14:textId="2B12D140" w:rsidR="001E62A7" w:rsidRDefault="001E62A7" w:rsidP="001E62A7">
            <w:pPr>
              <w:jc w:val="center"/>
            </w:pPr>
            <w:r>
              <w:t>Fase</w:t>
            </w:r>
          </w:p>
        </w:tc>
        <w:tc>
          <w:tcPr>
            <w:tcW w:w="1830" w:type="dxa"/>
            <w:shd w:val="clear" w:color="auto" w:fill="D0CECE" w:themeFill="background2" w:themeFillShade="E6"/>
          </w:tcPr>
          <w:p w14:paraId="0A1347E1" w14:textId="3F570CA2" w:rsidR="001E62A7" w:rsidRDefault="00874A85">
            <w:r>
              <w:t>K</w:t>
            </w:r>
            <w:r w:rsidR="00884CC1">
              <w:t>ort oppsummert hva som skjedde i denne fasen</w:t>
            </w:r>
            <w:r>
              <w:t xml:space="preserve"> (</w:t>
            </w:r>
            <w:proofErr w:type="spellStart"/>
            <w:r>
              <w:t>Anchor</w:t>
            </w:r>
            <w:proofErr w:type="spellEnd"/>
            <w:r>
              <w:t>)</w:t>
            </w:r>
          </w:p>
        </w:tc>
        <w:tc>
          <w:tcPr>
            <w:tcW w:w="3302" w:type="dxa"/>
            <w:shd w:val="clear" w:color="auto" w:fill="D0CECE" w:themeFill="background2" w:themeFillShade="E6"/>
          </w:tcPr>
          <w:p w14:paraId="20B94906" w14:textId="48DE2CE8" w:rsidR="001E62A7" w:rsidRDefault="00884CC1">
            <w:r>
              <w:t>Hva oppdaget deltagerne som nytt i måten å arbeide på i de ulike fasene både positivt og negativt</w:t>
            </w:r>
            <w:r w:rsidR="00874A85">
              <w:t xml:space="preserve"> (</w:t>
            </w:r>
            <w:proofErr w:type="spellStart"/>
            <w:r w:rsidR="00874A85">
              <w:t>Fasilitere</w:t>
            </w:r>
            <w:proofErr w:type="spellEnd"/>
            <w:r w:rsidR="00874A85">
              <w:t>)</w:t>
            </w:r>
          </w:p>
        </w:tc>
        <w:tc>
          <w:tcPr>
            <w:tcW w:w="3226" w:type="dxa"/>
            <w:shd w:val="clear" w:color="auto" w:fill="D0CECE" w:themeFill="background2" w:themeFillShade="E6"/>
          </w:tcPr>
          <w:p w14:paraId="7F332D30" w14:textId="782DD175" w:rsidR="001E62A7" w:rsidRDefault="00884CC1">
            <w:r>
              <w:t>Utforske latente feil og mulige løsninger i de ulike fasene</w:t>
            </w:r>
            <w:r w:rsidR="00874A85">
              <w:t xml:space="preserve"> (</w:t>
            </w:r>
            <w:proofErr w:type="spellStart"/>
            <w:r w:rsidR="00874A85">
              <w:t>Explore</w:t>
            </w:r>
            <w:proofErr w:type="spellEnd"/>
            <w:r w:rsidR="00874A85">
              <w:t>)</w:t>
            </w:r>
          </w:p>
        </w:tc>
      </w:tr>
      <w:tr w:rsidR="001E62A7" w14:paraId="33BB249E" w14:textId="77777777" w:rsidTr="0EFCC1D6">
        <w:tc>
          <w:tcPr>
            <w:tcW w:w="704" w:type="dxa"/>
            <w:shd w:val="clear" w:color="auto" w:fill="D0CECE" w:themeFill="background2" w:themeFillShade="E6"/>
          </w:tcPr>
          <w:p w14:paraId="2B4DE592" w14:textId="510BEBAC" w:rsidR="001E62A7" w:rsidRPr="00884CC1" w:rsidRDefault="001E62A7" w:rsidP="001E62A7">
            <w:pPr>
              <w:jc w:val="center"/>
              <w:rPr>
                <w:sz w:val="96"/>
                <w:szCs w:val="96"/>
              </w:rPr>
            </w:pPr>
            <w:r w:rsidRPr="00884CC1">
              <w:rPr>
                <w:sz w:val="96"/>
                <w:szCs w:val="96"/>
              </w:rPr>
              <w:t>1</w:t>
            </w:r>
          </w:p>
        </w:tc>
        <w:tc>
          <w:tcPr>
            <w:tcW w:w="1830" w:type="dxa"/>
          </w:tcPr>
          <w:p w14:paraId="666CDC37" w14:textId="014CB601" w:rsidR="001E62A7" w:rsidRDefault="00874A85">
            <w:r>
              <w:t>Mottak og innskriving</w:t>
            </w:r>
          </w:p>
        </w:tc>
        <w:tc>
          <w:tcPr>
            <w:tcW w:w="3302" w:type="dxa"/>
          </w:tcPr>
          <w:p w14:paraId="79492370" w14:textId="591A5C33" w:rsidR="001E62A7" w:rsidRDefault="00874A85">
            <w:r>
              <w:t>Ny rutine ved innskriving, fordeling av arbeid. Ukjent plassering av utstyr</w:t>
            </w:r>
          </w:p>
        </w:tc>
        <w:tc>
          <w:tcPr>
            <w:tcW w:w="3226" w:type="dxa"/>
          </w:tcPr>
          <w:p w14:paraId="05E16A64" w14:textId="6D6F2315" w:rsidR="001E62A7" w:rsidRDefault="00874A85">
            <w:r>
              <w:t>Glemme å tildele pasient til ansvarlig sykepleier</w:t>
            </w:r>
          </w:p>
        </w:tc>
      </w:tr>
      <w:tr w:rsidR="001E62A7" w14:paraId="1BF2592F" w14:textId="77777777" w:rsidTr="0EFCC1D6">
        <w:tc>
          <w:tcPr>
            <w:tcW w:w="704" w:type="dxa"/>
            <w:shd w:val="clear" w:color="auto" w:fill="D0CECE" w:themeFill="background2" w:themeFillShade="E6"/>
          </w:tcPr>
          <w:p w14:paraId="2D789445" w14:textId="6FFD26BD" w:rsidR="001E62A7" w:rsidRPr="00884CC1" w:rsidRDefault="001E62A7" w:rsidP="001E62A7">
            <w:pPr>
              <w:jc w:val="center"/>
              <w:rPr>
                <w:sz w:val="96"/>
                <w:szCs w:val="96"/>
              </w:rPr>
            </w:pPr>
            <w:r w:rsidRPr="00884CC1">
              <w:rPr>
                <w:sz w:val="96"/>
                <w:szCs w:val="96"/>
              </w:rPr>
              <w:t>2</w:t>
            </w:r>
          </w:p>
        </w:tc>
        <w:tc>
          <w:tcPr>
            <w:tcW w:w="1830" w:type="dxa"/>
          </w:tcPr>
          <w:p w14:paraId="05DCF0DD" w14:textId="2E2B9659" w:rsidR="001E62A7" w:rsidRDefault="00874A85">
            <w:r>
              <w:t>Bestille blodprøver og undersøkelser</w:t>
            </w:r>
          </w:p>
        </w:tc>
        <w:tc>
          <w:tcPr>
            <w:tcW w:w="3302" w:type="dxa"/>
          </w:tcPr>
          <w:p w14:paraId="773184BC" w14:textId="77777777" w:rsidR="001E62A7" w:rsidRDefault="0095738F">
            <w:r>
              <w:t>Desentralisert blodprøvetaking gjør at vi må være bedre kjent med blodprøveutstyr.</w:t>
            </w:r>
          </w:p>
          <w:p w14:paraId="081100F1" w14:textId="63326D53" w:rsidR="0095738F" w:rsidRDefault="0095738F">
            <w:r>
              <w:t>Bestilling av andre undersøkelser er som før.</w:t>
            </w:r>
          </w:p>
        </w:tc>
        <w:tc>
          <w:tcPr>
            <w:tcW w:w="3226" w:type="dxa"/>
          </w:tcPr>
          <w:p w14:paraId="0F5DC8F0" w14:textId="29E86DCB" w:rsidR="001E62A7" w:rsidRDefault="0095738F">
            <w:r>
              <w:t>Trenger prosedyre for bruk av rørpost hengende ved rørpoststasjonen</w:t>
            </w:r>
          </w:p>
        </w:tc>
      </w:tr>
      <w:tr w:rsidR="001E62A7" w14:paraId="25B41166" w14:textId="77777777" w:rsidTr="0EFCC1D6">
        <w:tc>
          <w:tcPr>
            <w:tcW w:w="704" w:type="dxa"/>
            <w:shd w:val="clear" w:color="auto" w:fill="D0CECE" w:themeFill="background2" w:themeFillShade="E6"/>
          </w:tcPr>
          <w:p w14:paraId="3B542A2E" w14:textId="08484EBC" w:rsidR="001E62A7" w:rsidRPr="00884CC1" w:rsidRDefault="001E62A7" w:rsidP="001E62A7">
            <w:pPr>
              <w:jc w:val="center"/>
              <w:rPr>
                <w:sz w:val="96"/>
                <w:szCs w:val="96"/>
              </w:rPr>
            </w:pPr>
            <w:r w:rsidRPr="00884CC1">
              <w:rPr>
                <w:sz w:val="96"/>
                <w:szCs w:val="96"/>
              </w:rPr>
              <w:t>3</w:t>
            </w:r>
          </w:p>
        </w:tc>
        <w:tc>
          <w:tcPr>
            <w:tcW w:w="1830" w:type="dxa"/>
          </w:tcPr>
          <w:p w14:paraId="692FE68C" w14:textId="0E01E8C6" w:rsidR="001E62A7" w:rsidRDefault="00874A85">
            <w:r>
              <w:t>Pasientforverring</w:t>
            </w:r>
          </w:p>
          <w:p w14:paraId="26E2F2D7" w14:textId="23C57540" w:rsidR="00874A85" w:rsidRDefault="00874A85"/>
        </w:tc>
        <w:tc>
          <w:tcPr>
            <w:tcW w:w="3302" w:type="dxa"/>
          </w:tcPr>
          <w:p w14:paraId="10BB6572" w14:textId="1FE20D6B" w:rsidR="001E62A7" w:rsidRDefault="0095738F">
            <w:r>
              <w:t>Varsle uten å vite om noen kommer, ikke lyd.</w:t>
            </w:r>
          </w:p>
          <w:p w14:paraId="6A940479" w14:textId="77777777" w:rsidR="0095738F" w:rsidRDefault="0095738F">
            <w:r>
              <w:t>Kontakte lege via mobilportal</w:t>
            </w:r>
          </w:p>
          <w:p w14:paraId="6B8AEA8F" w14:textId="0AE7682C" w:rsidR="0095738F" w:rsidRDefault="0095738F"/>
        </w:tc>
        <w:tc>
          <w:tcPr>
            <w:tcW w:w="3226" w:type="dxa"/>
          </w:tcPr>
          <w:p w14:paraId="2B0D0693" w14:textId="77777777" w:rsidR="001E62A7" w:rsidRDefault="0095738F">
            <w:r>
              <w:t xml:space="preserve">Ulogisk plassering av </w:t>
            </w:r>
            <w:proofErr w:type="spellStart"/>
            <w:r>
              <w:t>akuttralle</w:t>
            </w:r>
            <w:proofErr w:type="spellEnd"/>
            <w:r>
              <w:t>, denne må stå i nærheten av tunet.</w:t>
            </w:r>
          </w:p>
          <w:p w14:paraId="4B556297" w14:textId="0CF41572" w:rsidR="0095738F" w:rsidRDefault="0095738F">
            <w:r>
              <w:t>Felles enighet om hvordan vi håndterer det når vi får varsel på telefonen</w:t>
            </w:r>
          </w:p>
        </w:tc>
      </w:tr>
      <w:tr w:rsidR="001E62A7" w14:paraId="55AE55E9" w14:textId="77777777" w:rsidTr="0EFCC1D6">
        <w:tc>
          <w:tcPr>
            <w:tcW w:w="704" w:type="dxa"/>
            <w:shd w:val="clear" w:color="auto" w:fill="D0CECE" w:themeFill="background2" w:themeFillShade="E6"/>
          </w:tcPr>
          <w:p w14:paraId="080C4808" w14:textId="590147C1" w:rsidR="001E62A7" w:rsidRPr="00884CC1" w:rsidRDefault="001E62A7" w:rsidP="001E62A7">
            <w:pPr>
              <w:jc w:val="center"/>
              <w:rPr>
                <w:sz w:val="96"/>
                <w:szCs w:val="96"/>
              </w:rPr>
            </w:pPr>
            <w:r w:rsidRPr="00884CC1">
              <w:rPr>
                <w:sz w:val="96"/>
                <w:szCs w:val="96"/>
              </w:rPr>
              <w:t>4</w:t>
            </w:r>
          </w:p>
        </w:tc>
        <w:tc>
          <w:tcPr>
            <w:tcW w:w="1830" w:type="dxa"/>
          </w:tcPr>
          <w:p w14:paraId="5A340371" w14:textId="528909B5" w:rsidR="001E62A7" w:rsidRDefault="00874A85">
            <w:r>
              <w:t>Beslutning om videre behandling</w:t>
            </w:r>
          </w:p>
        </w:tc>
        <w:tc>
          <w:tcPr>
            <w:tcW w:w="3302" w:type="dxa"/>
          </w:tcPr>
          <w:p w14:paraId="1874EA28" w14:textId="0D79FEC3" w:rsidR="001E62A7" w:rsidRDefault="0095738F">
            <w:r>
              <w:t xml:space="preserve">MIT team fungerer på samme måte som tidligere. </w:t>
            </w:r>
          </w:p>
        </w:tc>
        <w:tc>
          <w:tcPr>
            <w:tcW w:w="3226" w:type="dxa"/>
          </w:tcPr>
          <w:p w14:paraId="2F6A4048" w14:textId="567778AE" w:rsidR="00874A85" w:rsidRDefault="0095738F">
            <w:r>
              <w:t>Vi trenger å trene med MIT team snarlig etter innflytting</w:t>
            </w:r>
          </w:p>
          <w:p w14:paraId="5847CDC8" w14:textId="093E2050" w:rsidR="00874A85" w:rsidRDefault="00874A85"/>
        </w:tc>
      </w:tr>
      <w:tr w:rsidR="00874A85" w14:paraId="776C2F41" w14:textId="77777777" w:rsidTr="0EFCC1D6">
        <w:tc>
          <w:tcPr>
            <w:tcW w:w="704" w:type="dxa"/>
            <w:shd w:val="clear" w:color="auto" w:fill="D0CECE" w:themeFill="background2" w:themeFillShade="E6"/>
          </w:tcPr>
          <w:p w14:paraId="387DB94B" w14:textId="0C5DB758" w:rsidR="00874A85" w:rsidRPr="00884CC1" w:rsidRDefault="00874A85" w:rsidP="001E62A7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</w:p>
        </w:tc>
        <w:tc>
          <w:tcPr>
            <w:tcW w:w="1830" w:type="dxa"/>
          </w:tcPr>
          <w:p w14:paraId="4A3A371B" w14:textId="4E8DFAFB" w:rsidR="00874A85" w:rsidRDefault="00874A85">
            <w:r>
              <w:t>Transport og overflytting</w:t>
            </w:r>
          </w:p>
        </w:tc>
        <w:tc>
          <w:tcPr>
            <w:tcW w:w="3302" w:type="dxa"/>
          </w:tcPr>
          <w:p w14:paraId="3660DDE0" w14:textId="2D7E54A6" w:rsidR="00874A85" w:rsidRDefault="005167A3">
            <w:r>
              <w:t xml:space="preserve">Hvem flytter pasienten og hva med de andre pasientene denne har ansvar for i </w:t>
            </w:r>
            <w:proofErr w:type="spellStart"/>
            <w:r w:rsidR="004F6990">
              <w:t>imatis</w:t>
            </w:r>
            <w:proofErr w:type="spellEnd"/>
            <w:r>
              <w:t>?</w:t>
            </w:r>
          </w:p>
        </w:tc>
        <w:tc>
          <w:tcPr>
            <w:tcW w:w="3226" w:type="dxa"/>
          </w:tcPr>
          <w:p w14:paraId="3D2CB6C3" w14:textId="56F5B05F" w:rsidR="00874A85" w:rsidRDefault="004F6990">
            <w:r>
              <w:t xml:space="preserve">Skal pasientene flyttes til en annen ansvarlig sykepleier når </w:t>
            </w:r>
            <w:r w:rsidR="00350C57">
              <w:t>deres sykepleier er ute av avdelingen en lengre periode?</w:t>
            </w:r>
          </w:p>
        </w:tc>
      </w:tr>
    </w:tbl>
    <w:p w14:paraId="5D62F04C" w14:textId="77777777" w:rsidR="00874A85" w:rsidRDefault="00874A85">
      <w:pPr>
        <w:pBdr>
          <w:bottom w:val="single" w:sz="6" w:space="1" w:color="auto"/>
        </w:pBdr>
      </w:pPr>
    </w:p>
    <w:p w14:paraId="73B8E88E" w14:textId="5C4AB7D7" w:rsidR="001E62A7" w:rsidRDefault="00874A85">
      <w:r>
        <w:t xml:space="preserve">(Del 3) </w:t>
      </w:r>
      <w:r w:rsidR="00884CC1">
        <w:t>Rapport (etter simulering):</w:t>
      </w:r>
    </w:p>
    <w:p w14:paraId="08CD291A" w14:textId="2ECEBC68" w:rsidR="00874A85" w:rsidRDefault="00884CC1">
      <w:pPr>
        <w:rPr>
          <w:color w:val="4472C4" w:themeColor="accent1"/>
        </w:rPr>
      </w:pPr>
      <w:r>
        <w:t xml:space="preserve">Ta utgangspunkt i </w:t>
      </w:r>
      <w:proofErr w:type="spellStart"/>
      <w:r>
        <w:t>Explore</w:t>
      </w:r>
      <w:proofErr w:type="spellEnd"/>
      <w:r>
        <w:t xml:space="preserve">-delen av </w:t>
      </w:r>
      <w:proofErr w:type="spellStart"/>
      <w:r>
        <w:t>debrief</w:t>
      </w:r>
      <w:proofErr w:type="spellEnd"/>
      <w:r>
        <w:t>. Du må</w:t>
      </w:r>
      <w:r w:rsidRPr="00884CC1">
        <w:t xml:space="preserve"> sørge for at også de som ikke deltok får med seg hva som ble oppdaget under simuleringen og hvilke løsninger en har kommet frem til.</w:t>
      </w:r>
      <w:r>
        <w:t xml:space="preserve"> </w:t>
      </w:r>
      <w:r w:rsidRPr="00884CC1">
        <w:t>Tilbakemeldingsskjema som går til ledere og fagansvarlige (alle profesjoner) som har ansvar for å spre informasjon og løfte problemstillinger til beslutningsnivå</w:t>
      </w:r>
      <w:r w:rsidR="00874A85">
        <w:t>.</w:t>
      </w:r>
    </w:p>
    <w:p w14:paraId="24F6B9F5" w14:textId="2D9CFF4C" w:rsidR="00884CC1" w:rsidRDefault="00884CC1" w:rsidP="006F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472C4" w:themeColor="accent1"/>
        </w:rPr>
      </w:pPr>
      <w:r w:rsidRPr="00884CC1">
        <w:rPr>
          <w:color w:val="4472C4" w:themeColor="accent1"/>
        </w:rPr>
        <w:t xml:space="preserve">Skjema </w:t>
      </w:r>
      <w:r w:rsidR="00874A85">
        <w:rPr>
          <w:color w:val="4472C4" w:themeColor="accent1"/>
        </w:rPr>
        <w:t>sendes digitalt her</w:t>
      </w:r>
    </w:p>
    <w:p w14:paraId="656BD930" w14:textId="26A4BD13" w:rsidR="00884CC1" w:rsidRDefault="00884CC1" w:rsidP="006F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Navn på </w:t>
      </w:r>
      <w:proofErr w:type="spellStart"/>
      <w:r>
        <w:t>fasilitator</w:t>
      </w:r>
      <w:proofErr w:type="spellEnd"/>
    </w:p>
    <w:p w14:paraId="18F64651" w14:textId="2DA80CBD" w:rsidR="00874A85" w:rsidRDefault="00874A85" w:rsidP="006F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Avdeling</w:t>
      </w:r>
    </w:p>
    <w:p w14:paraId="42FC4B16" w14:textId="6D922234" w:rsidR="00884CC1" w:rsidRDefault="00884CC1" w:rsidP="006F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Simuleringscase</w:t>
      </w:r>
      <w:r w:rsidR="00874A85">
        <w:t xml:space="preserve"> m fokusområder</w:t>
      </w:r>
    </w:p>
    <w:p w14:paraId="36634386" w14:textId="7019BE41" w:rsidR="00874A85" w:rsidRPr="00884CC1" w:rsidRDefault="00874A85" w:rsidP="006F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Oppdagelser og forslag til løsning</w:t>
      </w:r>
    </w:p>
    <w:sectPr w:rsidR="00874A85" w:rsidRPr="00884CC1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6C134" w14:textId="77777777" w:rsidR="00436C42" w:rsidRDefault="00436C42" w:rsidP="0095738F">
      <w:pPr>
        <w:spacing w:after="0" w:line="240" w:lineRule="auto"/>
      </w:pPr>
      <w:r>
        <w:separator/>
      </w:r>
    </w:p>
  </w:endnote>
  <w:endnote w:type="continuationSeparator" w:id="0">
    <w:p w14:paraId="3628911D" w14:textId="77777777" w:rsidR="00436C42" w:rsidRDefault="00436C42" w:rsidP="0095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74BC" w14:textId="76716CAC" w:rsidR="0095738F" w:rsidRDefault="0095738F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62EDB4" wp14:editId="7D5EA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75A06" w14:textId="1EE57B2A" w:rsidR="0095738F" w:rsidRPr="0095738F" w:rsidRDefault="0095738F" w:rsidP="009573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73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2EDB4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4175A06" w14:textId="1EE57B2A" w:rsidR="0095738F" w:rsidRPr="0095738F" w:rsidRDefault="0095738F" w:rsidP="009573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73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6538" w14:textId="52DA852E" w:rsidR="0095738F" w:rsidRDefault="0095738F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34225C" wp14:editId="16D0C74A">
              <wp:simplePos x="900752" y="10072048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1543F" w14:textId="10E9E56F" w:rsidR="0095738F" w:rsidRPr="0095738F" w:rsidRDefault="0095738F" w:rsidP="009573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73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4225C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061543F" w14:textId="10E9E56F" w:rsidR="0095738F" w:rsidRPr="0095738F" w:rsidRDefault="0095738F" w:rsidP="009573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73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0735" w14:textId="6C8728AF" w:rsidR="0095738F" w:rsidRDefault="0095738F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30BDCF" wp14:editId="04E5963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9B586" w14:textId="69C59D16" w:rsidR="0095738F" w:rsidRPr="0095738F" w:rsidRDefault="0095738F" w:rsidP="009573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73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0BDCF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F49B586" w14:textId="69C59D16" w:rsidR="0095738F" w:rsidRPr="0095738F" w:rsidRDefault="0095738F" w:rsidP="009573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73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FABCE" w14:textId="77777777" w:rsidR="00436C42" w:rsidRDefault="00436C42" w:rsidP="0095738F">
      <w:pPr>
        <w:spacing w:after="0" w:line="240" w:lineRule="auto"/>
      </w:pPr>
      <w:r>
        <w:separator/>
      </w:r>
    </w:p>
  </w:footnote>
  <w:footnote w:type="continuationSeparator" w:id="0">
    <w:p w14:paraId="580ACF2C" w14:textId="77777777" w:rsidR="00436C42" w:rsidRDefault="00436C42" w:rsidP="0095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9C9"/>
    <w:multiLevelType w:val="hybridMultilevel"/>
    <w:tmpl w:val="10F870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93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A7"/>
    <w:rsid w:val="000041A2"/>
    <w:rsid w:val="00010DAB"/>
    <w:rsid w:val="00033A87"/>
    <w:rsid w:val="00033D6B"/>
    <w:rsid w:val="000511D3"/>
    <w:rsid w:val="000D2A63"/>
    <w:rsid w:val="000F58E1"/>
    <w:rsid w:val="00155FB8"/>
    <w:rsid w:val="001D7264"/>
    <w:rsid w:val="001E62A7"/>
    <w:rsid w:val="001F4724"/>
    <w:rsid w:val="00262CA3"/>
    <w:rsid w:val="00275332"/>
    <w:rsid w:val="002756EC"/>
    <w:rsid w:val="00276A7A"/>
    <w:rsid w:val="002C7648"/>
    <w:rsid w:val="002E3693"/>
    <w:rsid w:val="00336344"/>
    <w:rsid w:val="00350C57"/>
    <w:rsid w:val="00362912"/>
    <w:rsid w:val="003764D2"/>
    <w:rsid w:val="003B7A03"/>
    <w:rsid w:val="003D654A"/>
    <w:rsid w:val="003E1D6A"/>
    <w:rsid w:val="00436C42"/>
    <w:rsid w:val="0044249E"/>
    <w:rsid w:val="00444E29"/>
    <w:rsid w:val="00467C62"/>
    <w:rsid w:val="004F6990"/>
    <w:rsid w:val="005167A3"/>
    <w:rsid w:val="00550639"/>
    <w:rsid w:val="005760B0"/>
    <w:rsid w:val="005D33A3"/>
    <w:rsid w:val="006053D3"/>
    <w:rsid w:val="00670A25"/>
    <w:rsid w:val="006A4265"/>
    <w:rsid w:val="006D5CDB"/>
    <w:rsid w:val="006E7722"/>
    <w:rsid w:val="006F5374"/>
    <w:rsid w:val="007759CE"/>
    <w:rsid w:val="007819EC"/>
    <w:rsid w:val="0079454A"/>
    <w:rsid w:val="007F21A8"/>
    <w:rsid w:val="00811044"/>
    <w:rsid w:val="00874A85"/>
    <w:rsid w:val="00884CC1"/>
    <w:rsid w:val="008D42CF"/>
    <w:rsid w:val="00913772"/>
    <w:rsid w:val="009311C4"/>
    <w:rsid w:val="0095738F"/>
    <w:rsid w:val="009B7A92"/>
    <w:rsid w:val="00A16ED8"/>
    <w:rsid w:val="00A777EB"/>
    <w:rsid w:val="00AB26BA"/>
    <w:rsid w:val="00B36B9B"/>
    <w:rsid w:val="00B5637F"/>
    <w:rsid w:val="00B630EC"/>
    <w:rsid w:val="00B70C6A"/>
    <w:rsid w:val="00BB06EB"/>
    <w:rsid w:val="00CF3154"/>
    <w:rsid w:val="00D33E0A"/>
    <w:rsid w:val="00E014F4"/>
    <w:rsid w:val="00E42AA1"/>
    <w:rsid w:val="00E60772"/>
    <w:rsid w:val="00EC3308"/>
    <w:rsid w:val="00F37F54"/>
    <w:rsid w:val="00F677B0"/>
    <w:rsid w:val="00FA1D08"/>
    <w:rsid w:val="0EFCC1D6"/>
    <w:rsid w:val="10611616"/>
    <w:rsid w:val="13414DE8"/>
    <w:rsid w:val="4202FCFF"/>
    <w:rsid w:val="4A480A96"/>
    <w:rsid w:val="4A50C16A"/>
    <w:rsid w:val="5C6DE0AB"/>
    <w:rsid w:val="5D81E470"/>
    <w:rsid w:val="65564949"/>
    <w:rsid w:val="710C1056"/>
    <w:rsid w:val="72A7E0B7"/>
    <w:rsid w:val="7434C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3DBB"/>
  <w15:chartTrackingRefBased/>
  <w15:docId w15:val="{D73195F1-A7CE-442A-9906-543E0C0B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4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84CC1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74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unntekst">
    <w:name w:val="footer"/>
    <w:basedOn w:val="Normal"/>
    <w:link w:val="BunntekstTegn"/>
    <w:uiPriority w:val="99"/>
    <w:unhideWhenUsed/>
    <w:rsid w:val="0095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738F"/>
  </w:style>
  <w:style w:type="paragraph" w:styleId="Merknadstekst">
    <w:name w:val="annotation text"/>
    <w:basedOn w:val="Normal"/>
    <w:link w:val="Merknads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3634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36344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275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5BDA245DFBD84EA1C603484927B211" ma:contentTypeVersion="4" ma:contentTypeDescription="Opprett et nytt dokument." ma:contentTypeScope="" ma:versionID="1aa1be8e6b82fc9d05f1aeebaa99f864">
  <xsd:schema xmlns:xsd="http://www.w3.org/2001/XMLSchema" xmlns:xs="http://www.w3.org/2001/XMLSchema" xmlns:p="http://schemas.microsoft.com/office/2006/metadata/properties" xmlns:ns2="b8201d1c-41b6-4eb2-85b8-56e122db3875" targetNamespace="http://schemas.microsoft.com/office/2006/metadata/properties" ma:root="true" ma:fieldsID="709685a0e2abc9538c8a664960478e66" ns2:_="">
    <xsd:import namespace="b8201d1c-41b6-4eb2-85b8-56e122db38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01d1c-41b6-4eb2-85b8-56e122db3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2B1B7A-849C-4E9D-B3A0-DF97250D3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01d1c-41b6-4eb2-85b8-56e122db3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136EB-AF50-4659-B6ED-FFA1AA7B4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BDA90-4431-46AE-A943-64CCAD5F33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701</Words>
  <Characters>3721</Characters>
  <Application>Microsoft Office Word</Application>
  <DocSecurity>0</DocSecurity>
  <Lines>31</Lines>
  <Paragraphs>8</Paragraphs>
  <ScaleCrop>false</ScaleCrop>
  <Company>Helse Vest IKT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Søreide, Christian</dc:creator>
  <cp:keywords/>
  <dc:description/>
  <cp:lastModifiedBy>Hetland, Hilde Klippen</cp:lastModifiedBy>
  <cp:revision>11</cp:revision>
  <dcterms:created xsi:type="dcterms:W3CDTF">2024-01-19T06:27:00Z</dcterms:created>
  <dcterms:modified xsi:type="dcterms:W3CDTF">2024-04-30T06:51:00Z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2024-01-03T14:00:24Z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0b0e692d-6f04-450c-a395-e2babfe842d4</vt:lpwstr>
  </property>
  <property fmtid="{D5CDD505-2E9C-101B-9397-08002B2CF9AE}" pid="11" name="MSIP_Label_0c3ffc1c-ef00-4620-9c2f-7d9c1597774b_ContentBits">
    <vt:lpwstr>2</vt:lpwstr>
  </property>
  <property fmtid="{D5CDD505-2E9C-101B-9397-08002B2CF9AE}" pid="12" name="ContentTypeId">
    <vt:lpwstr>0x010100225BDA245DFBD84EA1C603484927B211</vt:lpwstr>
  </property>
  <property fmtid="{D5CDD505-2E9C-101B-9397-08002B2CF9AE}" pid="13" name="MediaServiceImageTags">
    <vt:lpwstr/>
  </property>
  <property fmtid="{D5CDD505-2E9C-101B-9397-08002B2CF9AE}" pid="14" name="Order">
    <vt:r8>89900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